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01CE" w14:textId="77777777" w:rsidR="00AC1689" w:rsidRPr="00DC4E65" w:rsidRDefault="00AC1689">
      <w:pPr>
        <w:ind w:hanging="317"/>
        <w:jc w:val="both"/>
        <w:outlineLvl w:val="0"/>
        <w:rPr>
          <w:rFonts w:ascii="Times New Roman" w:hAnsi="Times New Roman"/>
          <w:b/>
          <w:sz w:val="16"/>
          <w:szCs w:val="16"/>
        </w:rPr>
      </w:pPr>
    </w:p>
    <w:p w14:paraId="2F1904E4" w14:textId="174F8530" w:rsidR="00AC1689" w:rsidRPr="00DC4E65" w:rsidRDefault="001B2BCD">
      <w:pPr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C4E65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Załącznik Nr </w:t>
      </w:r>
      <w:r w:rsidR="0009460A" w:rsidRPr="00DC4E65">
        <w:rPr>
          <w:rFonts w:ascii="Times New Roman" w:hAnsi="Times New Roman"/>
          <w:b/>
          <w:sz w:val="18"/>
          <w:szCs w:val="18"/>
        </w:rPr>
        <w:t>1</w:t>
      </w:r>
      <w:r w:rsidRPr="00DC4E65">
        <w:rPr>
          <w:rFonts w:ascii="Times New Roman" w:hAnsi="Times New Roman"/>
          <w:b/>
          <w:sz w:val="18"/>
          <w:szCs w:val="18"/>
        </w:rPr>
        <w:t xml:space="preserve"> do Formularza ofertowego</w:t>
      </w:r>
    </w:p>
    <w:p w14:paraId="6DDD7C7C" w14:textId="77777777" w:rsidR="00AC1689" w:rsidRPr="00DC4E65" w:rsidRDefault="00AC1689">
      <w:pPr>
        <w:ind w:hanging="317"/>
        <w:jc w:val="both"/>
        <w:outlineLvl w:val="0"/>
        <w:rPr>
          <w:rFonts w:ascii="Times New Roman" w:hAnsi="Times New Roman"/>
          <w:b/>
        </w:rPr>
      </w:pPr>
    </w:p>
    <w:p w14:paraId="3569253B" w14:textId="221FB031" w:rsidR="00AC1689" w:rsidRPr="00DC4E65" w:rsidRDefault="001B2BCD" w:rsidP="00DC4E65">
      <w:pPr>
        <w:pStyle w:val="Tytu"/>
        <w:rPr>
          <w:rFonts w:ascii="Times New Roman" w:hAnsi="Times New Roman" w:cs="Times New Roman"/>
          <w:b w:val="0"/>
        </w:rPr>
      </w:pPr>
      <w:r w:rsidRPr="00DC4E65">
        <w:rPr>
          <w:rFonts w:ascii="Times New Roman" w:hAnsi="Times New Roman" w:cs="Times New Roman"/>
          <w:b w:val="0"/>
        </w:rPr>
        <w:t>Arkusz wyceny przedmiotu zamówienia</w:t>
      </w:r>
    </w:p>
    <w:p w14:paraId="1DC60FC5" w14:textId="77777777" w:rsidR="00AC1689" w:rsidRPr="00DC4E65" w:rsidRDefault="00AC1689">
      <w:pPr>
        <w:rPr>
          <w:rFonts w:ascii="Times New Roman" w:hAnsi="Times New Roman"/>
        </w:rPr>
      </w:pPr>
    </w:p>
    <w:p w14:paraId="5257A90B" w14:textId="7FEDFB03" w:rsidR="00AC1689" w:rsidRPr="00DC4E65" w:rsidRDefault="001B2BCD">
      <w:pPr>
        <w:rPr>
          <w:rFonts w:ascii="Times New Roman" w:hAnsi="Times New Roman"/>
          <w:b/>
          <w:bCs/>
        </w:rPr>
      </w:pPr>
      <w:r w:rsidRPr="00DC4E65">
        <w:rPr>
          <w:rFonts w:ascii="Times New Roman" w:hAnsi="Times New Roman"/>
        </w:rPr>
        <w:tab/>
      </w:r>
      <w:r w:rsidR="00153C98" w:rsidRPr="00DC4E65">
        <w:rPr>
          <w:rFonts w:ascii="Times New Roman" w:hAnsi="Times New Roman"/>
          <w:b/>
          <w:bCs/>
        </w:rPr>
        <w:t xml:space="preserve">Komputer stacjonarny – </w:t>
      </w:r>
      <w:r w:rsidR="00DC4E65" w:rsidRPr="00DC4E65">
        <w:rPr>
          <w:rFonts w:ascii="Times New Roman" w:hAnsi="Times New Roman"/>
          <w:b/>
          <w:bCs/>
        </w:rPr>
        <w:t>9</w:t>
      </w:r>
      <w:r w:rsidRPr="00DC4E65">
        <w:rPr>
          <w:rFonts w:ascii="Times New Roman" w:hAnsi="Times New Roman"/>
          <w:b/>
          <w:bCs/>
        </w:rPr>
        <w:t xml:space="preserve"> szt.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547"/>
        <w:gridCol w:w="4804"/>
        <w:gridCol w:w="3937"/>
      </w:tblGrid>
      <w:tr w:rsidR="00AC1689" w:rsidRPr="00DC4E65" w14:paraId="25DE89EC" w14:textId="77777777">
        <w:tc>
          <w:tcPr>
            <w:tcW w:w="547" w:type="dxa"/>
          </w:tcPr>
          <w:p w14:paraId="07FCF8D8" w14:textId="77777777" w:rsidR="00AC1689" w:rsidRPr="00DC4E65" w:rsidRDefault="001B2BCD">
            <w:pPr>
              <w:spacing w:after="0"/>
              <w:jc w:val="center"/>
              <w:rPr>
                <w:rFonts w:ascii="Times New Roman" w:hAnsi="Times New Roman"/>
              </w:rPr>
            </w:pPr>
            <w:r w:rsidRPr="00DC4E65">
              <w:rPr>
                <w:rFonts w:ascii="Times New Roman" w:hAnsi="Times New Roman"/>
              </w:rPr>
              <w:t>L.p</w:t>
            </w:r>
          </w:p>
        </w:tc>
        <w:tc>
          <w:tcPr>
            <w:tcW w:w="4804" w:type="dxa"/>
          </w:tcPr>
          <w:p w14:paraId="0EE334E3" w14:textId="77777777" w:rsidR="00AC1689" w:rsidRPr="00DC4E65" w:rsidRDefault="001B2BCD">
            <w:pPr>
              <w:spacing w:after="0"/>
              <w:jc w:val="center"/>
              <w:rPr>
                <w:rFonts w:ascii="Times New Roman" w:hAnsi="Times New Roman"/>
              </w:rPr>
            </w:pPr>
            <w:r w:rsidRPr="00DC4E65">
              <w:rPr>
                <w:rFonts w:ascii="Times New Roman" w:hAnsi="Times New Roman"/>
              </w:rPr>
              <w:t>Parametry minimalne</w:t>
            </w:r>
          </w:p>
        </w:tc>
        <w:tc>
          <w:tcPr>
            <w:tcW w:w="3937" w:type="dxa"/>
          </w:tcPr>
          <w:p w14:paraId="3D70A7B4" w14:textId="77777777" w:rsidR="00AC1689" w:rsidRPr="00DC4E65" w:rsidRDefault="001B2BCD">
            <w:pPr>
              <w:spacing w:after="0"/>
              <w:jc w:val="center"/>
              <w:rPr>
                <w:rFonts w:ascii="Times New Roman" w:hAnsi="Times New Roman"/>
              </w:rPr>
            </w:pPr>
            <w:r w:rsidRPr="00DC4E65">
              <w:rPr>
                <w:rFonts w:ascii="Times New Roman" w:hAnsi="Times New Roman"/>
              </w:rPr>
              <w:t>Parametry oferowane</w:t>
            </w:r>
          </w:p>
        </w:tc>
      </w:tr>
      <w:tr w:rsidR="00AC1689" w:rsidRPr="00DC4E65" w14:paraId="106A8A31" w14:textId="77777777">
        <w:tc>
          <w:tcPr>
            <w:tcW w:w="547" w:type="dxa"/>
          </w:tcPr>
          <w:p w14:paraId="655DDAEE" w14:textId="77777777" w:rsidR="00AC1689" w:rsidRPr="00DC4E65" w:rsidRDefault="00AC1689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5CA4BF24" w14:textId="77777777" w:rsidR="00AC1689" w:rsidRPr="00DC4E65" w:rsidRDefault="001B2BCD">
            <w:pPr>
              <w:spacing w:after="0"/>
              <w:jc w:val="both"/>
              <w:rPr>
                <w:rFonts w:ascii="Times New Roman" w:hAnsi="Times New Roman"/>
              </w:rPr>
            </w:pPr>
            <w:r w:rsidRPr="00DC4E65">
              <w:rPr>
                <w:rFonts w:ascii="Times New Roman" w:hAnsi="Times New Roman"/>
              </w:rPr>
              <w:t>1.</w:t>
            </w:r>
          </w:p>
        </w:tc>
        <w:tc>
          <w:tcPr>
            <w:tcW w:w="4804" w:type="dxa"/>
          </w:tcPr>
          <w:p w14:paraId="3745AA63" w14:textId="77777777" w:rsidR="00AC1689" w:rsidRPr="00DC4E65" w:rsidRDefault="00AC1689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</w:p>
          <w:p w14:paraId="06A6576F" w14:textId="77777777" w:rsidR="00AC1689" w:rsidRPr="00DC4E65" w:rsidRDefault="001B2BCD">
            <w:pPr>
              <w:jc w:val="both"/>
              <w:rPr>
                <w:rFonts w:ascii="Times New Roman" w:hAnsi="Times New Roman"/>
              </w:rPr>
            </w:pPr>
            <w:r w:rsidRPr="00DC4E65">
              <w:rPr>
                <w:rFonts w:ascii="Times New Roman" w:hAnsi="Times New Roman"/>
                <w:bCs/>
                <w:color w:val="000000" w:themeColor="text1"/>
              </w:rPr>
              <w:t>Komputer stacjonarny. Typu All in One, komputer fabrycznie wbudowany w obudowę monitora. W ofercie wymagane jest podanie modelu producenta komputera.</w:t>
            </w:r>
          </w:p>
          <w:p w14:paraId="0E0BC9A1" w14:textId="10BFBDFC" w:rsidR="00126D50" w:rsidRDefault="00126D50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Procesor dedykowany do pracy w komputerach stacjonarnych, osiągający w teście Passmark CPU Mark, w kategorii Average CPU Mark wynik co </w:t>
            </w:r>
            <w:r w:rsidRPr="000371ED">
              <w:rPr>
                <w:rFonts w:ascii="Times New Roman" w:hAnsi="Times New Roman"/>
                <w:bCs/>
              </w:rPr>
              <w:t xml:space="preserve">najmniej </w:t>
            </w:r>
            <w:r w:rsidR="00FC31E8" w:rsidRPr="00FC31E8">
              <w:rPr>
                <w:rFonts w:ascii="Times New Roman" w:hAnsi="Times New Roman"/>
                <w:bCs/>
              </w:rPr>
              <w:t>31800</w:t>
            </w:r>
            <w:r w:rsidRPr="000371ED">
              <w:rPr>
                <w:rFonts w:ascii="Times New Roman" w:hAnsi="Times New Roman"/>
                <w:bCs/>
              </w:rPr>
              <w:t xml:space="preserve"> pkt. według wyników opublikowanych na stronie </w:t>
            </w:r>
            <w:hyperlink r:id="rId6" w:history="1">
              <w:r w:rsidRPr="000371ED">
                <w:rPr>
                  <w:rStyle w:val="Hipercze"/>
                  <w:rFonts w:ascii="Times New Roman" w:hAnsi="Times New Roman"/>
                  <w:bCs/>
                </w:rPr>
                <w:t>https://www.cpubenchmark.net/cpu_list.php</w:t>
              </w:r>
            </w:hyperlink>
            <w:r w:rsidRPr="000371ED">
              <w:rPr>
                <w:rFonts w:ascii="Times New Roman" w:hAnsi="Times New Roman"/>
                <w:bCs/>
              </w:rPr>
              <w:t xml:space="preserve"> Wynik nie może być starszy niż </w:t>
            </w:r>
            <w:r w:rsidR="00FC31E8">
              <w:rPr>
                <w:rFonts w:ascii="Times New Roman" w:hAnsi="Times New Roman"/>
                <w:bCs/>
              </w:rPr>
              <w:t>9</w:t>
            </w:r>
            <w:r w:rsidRPr="000371ED">
              <w:rPr>
                <w:rFonts w:ascii="Times New Roman" w:hAnsi="Times New Roman"/>
                <w:bCs/>
              </w:rPr>
              <w:t>0 dni od daty oferty. Wydruk dołączyć do oferty</w:t>
            </w:r>
            <w:r w:rsidR="00A55F34">
              <w:rPr>
                <w:rFonts w:ascii="Times New Roman" w:hAnsi="Times New Roman"/>
                <w:bCs/>
              </w:rPr>
              <w:br/>
            </w:r>
          </w:p>
          <w:p w14:paraId="743F4736" w14:textId="504A158B" w:rsidR="00A55F34" w:rsidRDefault="00A55F34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A55F34">
              <w:rPr>
                <w:rFonts w:ascii="Times New Roman" w:hAnsi="Times New Roman"/>
                <w:bCs/>
              </w:rPr>
              <w:t xml:space="preserve">Karta graficzna osiągająca w teście Passmark G3D Mark, w katergorii Average G3D Mark wynik co najmniej 1800 pkt. według wyników opublikowanych na stronie </w:t>
            </w:r>
            <w:hyperlink r:id="rId7" w:history="1">
              <w:r w:rsidRPr="00A55F34">
                <w:rPr>
                  <w:rStyle w:val="Hipercze"/>
                  <w:rFonts w:ascii="Times New Roman" w:hAnsi="Times New Roman"/>
                  <w:bCs/>
                </w:rPr>
                <w:t>https://www.videocardbenchmark.net/gpu_list.php</w:t>
              </w:r>
            </w:hyperlink>
            <w:r w:rsidRPr="00A55F34">
              <w:rPr>
                <w:rFonts w:ascii="Times New Roman" w:hAnsi="Times New Roman"/>
                <w:bCs/>
                <w:u w:val="single"/>
              </w:rPr>
              <w:t xml:space="preserve"> </w:t>
            </w:r>
            <w:r w:rsidRPr="00A55F34">
              <w:rPr>
                <w:rFonts w:ascii="Times New Roman" w:hAnsi="Times New Roman"/>
                <w:u w:val="single"/>
              </w:rPr>
              <w:t>.</w:t>
            </w:r>
            <w:r w:rsidRPr="00A55F34">
              <w:rPr>
                <w:rFonts w:ascii="Times New Roman" w:hAnsi="Times New Roman"/>
                <w:bCs/>
              </w:rPr>
              <w:t xml:space="preserve"> Wynik nie może być starszy niż </w:t>
            </w:r>
            <w:r w:rsidR="00FC31E8">
              <w:rPr>
                <w:rFonts w:ascii="Times New Roman" w:hAnsi="Times New Roman"/>
                <w:bCs/>
              </w:rPr>
              <w:t>9</w:t>
            </w:r>
            <w:r w:rsidRPr="00A55F34">
              <w:rPr>
                <w:rFonts w:ascii="Times New Roman" w:hAnsi="Times New Roman"/>
                <w:bCs/>
              </w:rPr>
              <w:t>0 dni od daty oferty. Wydruk dołączyć do oferty</w:t>
            </w:r>
          </w:p>
          <w:p w14:paraId="42644D41" w14:textId="77777777" w:rsidR="00A55F34" w:rsidRPr="000371ED" w:rsidRDefault="00A55F34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</w:p>
          <w:p w14:paraId="2FB0F0B0" w14:textId="61C4B0D3" w:rsidR="00A958D0" w:rsidRDefault="00B707E2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0371ED">
              <w:rPr>
                <w:rFonts w:ascii="Times New Roman" w:hAnsi="Times New Roman"/>
                <w:b/>
                <w:bCs/>
                <w:lang w:val="en-US"/>
              </w:rPr>
              <w:t>Pamięć RAM</w:t>
            </w:r>
            <w:r w:rsidRPr="000371ED">
              <w:rPr>
                <w:rFonts w:ascii="Times New Roman" w:hAnsi="Times New Roman"/>
                <w:lang w:val="en-US"/>
              </w:rPr>
              <w:t xml:space="preserve"> </w:t>
            </w:r>
            <w:r w:rsidRPr="000371ED">
              <w:rPr>
                <w:rFonts w:ascii="Times New Roman" w:hAnsi="Times New Roman"/>
                <w:bCs/>
              </w:rPr>
              <w:t xml:space="preserve">Min. 16GB, jeden slot wolny. Możliwość rozbudowy do min 64GB.  </w:t>
            </w:r>
          </w:p>
          <w:p w14:paraId="6B1A7D8C" w14:textId="77777777" w:rsidR="00A55F34" w:rsidRPr="000371ED" w:rsidRDefault="00A55F34">
            <w:pPr>
              <w:spacing w:after="0"/>
              <w:jc w:val="both"/>
              <w:rPr>
                <w:rFonts w:ascii="Times New Roman" w:hAnsi="Times New Roman"/>
                <w:bCs/>
              </w:rPr>
            </w:pPr>
          </w:p>
          <w:p w14:paraId="51C0869D" w14:textId="28DB96B9" w:rsidR="00B707E2" w:rsidRDefault="00B707E2">
            <w:pPr>
              <w:spacing w:after="0"/>
              <w:jc w:val="both"/>
              <w:rPr>
                <w:rFonts w:ascii="Times New Roman" w:hAnsi="Times New Roman"/>
                <w:bCs/>
                <w:lang w:val="en-GB"/>
              </w:rPr>
            </w:pPr>
            <w:r w:rsidRPr="000371ED">
              <w:rPr>
                <w:rFonts w:ascii="Times New Roman" w:hAnsi="Times New Roman"/>
                <w:b/>
              </w:rPr>
              <w:t xml:space="preserve">Pamięć masowa </w:t>
            </w:r>
            <w:r w:rsidRPr="000371ED">
              <w:rPr>
                <w:rFonts w:ascii="Times New Roman" w:hAnsi="Times New Roman"/>
                <w:bCs/>
                <w:lang w:val="en-GB"/>
              </w:rPr>
              <w:t>Min.512 GB SSD M.2 NVMe</w:t>
            </w:r>
          </w:p>
          <w:p w14:paraId="671855AA" w14:textId="77777777" w:rsidR="00A55F34" w:rsidRPr="000371ED" w:rsidRDefault="00A55F34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</w:p>
          <w:p w14:paraId="5C6E99B9" w14:textId="28F08F29" w:rsidR="00AC1689" w:rsidRPr="000371ED" w:rsidRDefault="001B2BCD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 w:rsidRPr="000371ED">
              <w:rPr>
                <w:rFonts w:ascii="Times New Roman" w:hAnsi="Times New Roman"/>
                <w:lang w:val="en-US"/>
              </w:rPr>
              <w:t>Windows 11 Pro</w:t>
            </w:r>
          </w:p>
          <w:p w14:paraId="3F368068" w14:textId="77777777" w:rsidR="00A958D0" w:rsidRPr="00DC4E65" w:rsidRDefault="00A958D0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</w:p>
          <w:p w14:paraId="6C1DD3AC" w14:textId="122221B0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>Preinstalowany pakiet biurowy</w:t>
            </w:r>
            <w:r w:rsidR="00E80FA6">
              <w:rPr>
                <w:rFonts w:ascii="Times New Roman" w:hAnsi="Times New Roman"/>
                <w:bCs/>
              </w:rPr>
              <w:t xml:space="preserve"> </w:t>
            </w:r>
            <w:r w:rsidR="004075BA" w:rsidRPr="004075BA">
              <w:rPr>
                <w:rFonts w:ascii="Times New Roman" w:hAnsi="Times New Roman"/>
                <w:bCs/>
              </w:rPr>
              <w:t>Microsoft Office</w:t>
            </w:r>
            <w:r w:rsidR="00C01EA6">
              <w:rPr>
                <w:rFonts w:ascii="Times New Roman" w:hAnsi="Times New Roman"/>
                <w:bCs/>
              </w:rPr>
              <w:t xml:space="preserve"> </w:t>
            </w:r>
            <w:r w:rsidR="004075BA" w:rsidRPr="004075BA">
              <w:rPr>
                <w:rFonts w:ascii="Times New Roman" w:hAnsi="Times New Roman"/>
                <w:bCs/>
              </w:rPr>
              <w:t>2024</w:t>
            </w:r>
            <w:r w:rsidRPr="00DC4E65">
              <w:rPr>
                <w:rFonts w:ascii="Times New Roman" w:hAnsi="Times New Roman"/>
                <w:bCs/>
              </w:rPr>
              <w:t xml:space="preserve"> spełniający następujące minimalne wymagania:</w:t>
            </w:r>
          </w:p>
          <w:p w14:paraId="4F4E533D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Wymagania odnośnie interfejsu użytkownika: </w:t>
            </w:r>
          </w:p>
          <w:p w14:paraId="0ADC186A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pełna polska wersja językowa interfejsu użytkownika, </w:t>
            </w:r>
          </w:p>
          <w:p w14:paraId="38A15866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prostota i intuicyjność obsługi, pozwalająca na pracę osobom nieposiadającym umiejętności technicznych; </w:t>
            </w:r>
          </w:p>
          <w:p w14:paraId="20C91C3F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oprogramowanie musi umożliwiać tworzenie i edycję dokumentów elektronicznych w ustalonym formacie, który spełnia następujące warunki: </w:t>
            </w:r>
          </w:p>
          <w:p w14:paraId="5E4D5289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lastRenderedPageBreak/>
              <w:t xml:space="preserve">posiada kompletny i publicznie dostępny opis formatu, </w:t>
            </w:r>
          </w:p>
          <w:p w14:paraId="57642DB5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w skład oprogramowania muszą wchodzić narzędzia programistyczne umożliwiające automatyzację pracy i wymianę danych pomiędzy dokumentami i aplikacjami (język makropoleceń, język skryptowy); </w:t>
            </w:r>
          </w:p>
          <w:p w14:paraId="393A4DB9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do aplikacji musi być dostępna pełna dokumentacja w języku polskim; </w:t>
            </w:r>
          </w:p>
          <w:p w14:paraId="0CC48B4D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Pakiet zintegrowanych aplikacji biurowych musi zawierać: </w:t>
            </w:r>
          </w:p>
          <w:p w14:paraId="6B20BB52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>•</w:t>
            </w:r>
            <w:r w:rsidRPr="00DC4E65">
              <w:rPr>
                <w:rFonts w:ascii="Times New Roman" w:hAnsi="Times New Roman"/>
                <w:bCs/>
              </w:rPr>
              <w:tab/>
              <w:t xml:space="preserve">edytor tekstów, </w:t>
            </w:r>
          </w:p>
          <w:p w14:paraId="61BF3B63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>•</w:t>
            </w:r>
            <w:r w:rsidRPr="00DC4E65">
              <w:rPr>
                <w:rFonts w:ascii="Times New Roman" w:hAnsi="Times New Roman"/>
                <w:bCs/>
              </w:rPr>
              <w:tab/>
              <w:t xml:space="preserve">arkusz kalkulacyjny, </w:t>
            </w:r>
          </w:p>
          <w:p w14:paraId="005635E3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>•</w:t>
            </w:r>
            <w:r w:rsidRPr="00DC4E65">
              <w:rPr>
                <w:rFonts w:ascii="Times New Roman" w:hAnsi="Times New Roman"/>
                <w:bCs/>
              </w:rPr>
              <w:tab/>
              <w:t xml:space="preserve">narzędzie do przygotowywania i prowadzenia prezentacji, </w:t>
            </w:r>
          </w:p>
          <w:p w14:paraId="065DEEAE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>•</w:t>
            </w:r>
            <w:r w:rsidRPr="00DC4E65">
              <w:rPr>
                <w:rFonts w:ascii="Times New Roman" w:hAnsi="Times New Roman"/>
                <w:bCs/>
              </w:rPr>
              <w:tab/>
              <w:t xml:space="preserve">narzędzie do zarządzania informacją prywatną (pocztą elektroniczną, kalendarzem, kontaktami i zadaniami), </w:t>
            </w:r>
          </w:p>
          <w:p w14:paraId="5C9A38F1" w14:textId="3CFA9029" w:rsidR="00C0758B" w:rsidRPr="00DC4E65" w:rsidRDefault="00C0758B" w:rsidP="00C075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C4E65">
              <w:rPr>
                <w:rFonts w:ascii="Times New Roman" w:hAnsi="Times New Roman" w:cs="Times New Roman"/>
                <w:bCs/>
              </w:rPr>
              <w:t xml:space="preserve">edytor tekstów musi umożliwiać: </w:t>
            </w:r>
          </w:p>
          <w:p w14:paraId="23875273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edycję i formatowanie tekstu w języku polskim wraz z obsługą języka polskiego w zakresie sprawdzania pisowni i poprawności gramatycznej oraz funkcjonalnością słownika wyrazów bliskoznacznych i autokorekty, </w:t>
            </w:r>
          </w:p>
          <w:p w14:paraId="1972D1C2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wstawianie oraz formatowanie tabel, </w:t>
            </w:r>
          </w:p>
          <w:p w14:paraId="64E5B9FE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wstawianie oraz formatowanie obiektów graficznych, </w:t>
            </w:r>
          </w:p>
          <w:p w14:paraId="5C1D4028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wstawianie wykresów i tabel z arkusza kalkulacyjnego (wliczając tabele przestawne), </w:t>
            </w:r>
          </w:p>
          <w:p w14:paraId="6933142C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automatyczne numerowanie rozdziałów, punktów, akapitów, tabel i rysunków, </w:t>
            </w:r>
          </w:p>
          <w:p w14:paraId="6799CD6C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automatyczne tworzenie spisów treści, </w:t>
            </w:r>
          </w:p>
          <w:p w14:paraId="126AA897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formatowanie nagłówków i stopek stron, </w:t>
            </w:r>
          </w:p>
          <w:p w14:paraId="20D2621A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śledzenie i porównywanie zmian wprowadzonych przez użytkowników w dokumencie, </w:t>
            </w:r>
          </w:p>
          <w:p w14:paraId="420A5098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nagrywanie, tworzenie i edycję makr automatyzujących wykonywanie czynności, </w:t>
            </w:r>
          </w:p>
          <w:p w14:paraId="20C2A632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>określenie układu strony (pionowa/pozioma),</w:t>
            </w:r>
          </w:p>
          <w:p w14:paraId="666E90DF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wydruk dokumentów, </w:t>
            </w:r>
          </w:p>
          <w:p w14:paraId="3AB8AA81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wykonywanie korespondencji seryjnej bazując na danych adresowych pochodzących z arkusza kalkulacyjnego i z narzędzia do zarządzania informacją prywatną, </w:t>
            </w:r>
          </w:p>
          <w:p w14:paraId="5971FB7E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zabezpieczenie dokumentów hasłem przed odczytem oraz przed wprowadzaniem modyfikacji, </w:t>
            </w:r>
          </w:p>
          <w:p w14:paraId="04C9E872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wymagana jest dostępność do oferowanego edytora tekstu bezpłatnych narzędzi umożliwiających wykorzystanie go, jako środowiska kreowania aktów normatywnych i prawnych, zgodnie z obowiązującym prawem, </w:t>
            </w:r>
          </w:p>
          <w:p w14:paraId="50E6FE75" w14:textId="7C659CD1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2. arkusz kalkulacyjny musi umożliwiać: </w:t>
            </w:r>
          </w:p>
          <w:p w14:paraId="48BCAC50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tworzenie raportów tabelarycznych, </w:t>
            </w:r>
          </w:p>
          <w:p w14:paraId="092B62CA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tworzenie wykresów liniowych (wraz linią trendu), słupkowych, kołowych, </w:t>
            </w:r>
          </w:p>
          <w:p w14:paraId="60799E2C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tworzenie arkuszy kalkulacyjnych zawierających </w:t>
            </w:r>
            <w:r w:rsidRPr="00DC4E65">
              <w:rPr>
                <w:rFonts w:ascii="Times New Roman" w:hAnsi="Times New Roman"/>
                <w:bCs/>
              </w:rPr>
              <w:lastRenderedPageBreak/>
              <w:t xml:space="preserve">teksty, dane liczbowe oraz formuły przeprowadzające operacje matematyczne, logiczne, tekstowe, statystyczne oraz operacje na danych finansowych i na miarach czasu, </w:t>
            </w:r>
          </w:p>
          <w:p w14:paraId="34B5E011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tworzenie raportów z zewnętrznych źródeł danych (inne arkusze kalkulacyjne, bazy danych zgodne z ODBC, pliki tekstowe, pliki XML, WebService), </w:t>
            </w:r>
          </w:p>
          <w:p w14:paraId="4061BD19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obsługę kostek OLAP oraz tworzenie i edycję kwerend bazodanowych i webowych. Narzędzia wspomagające analizę statystyczną i finansową, analizę wariantową i rozwiązywanie problemów optymalizacyjnych, </w:t>
            </w:r>
          </w:p>
          <w:p w14:paraId="00A04885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tworzenie raportów tabeli przestawnych umożliwiających dynamiczną zmianę wymiarów oraz wykresów bazujących na danych z tabeli przestawnych, </w:t>
            </w:r>
          </w:p>
          <w:p w14:paraId="200AC107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wyszukiwanie i zamianę danych, </w:t>
            </w:r>
          </w:p>
          <w:p w14:paraId="579BF18D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wykonywanie analiz danych przy użyciu formatowania warunkowego, </w:t>
            </w:r>
          </w:p>
          <w:p w14:paraId="148E828F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nazywanie komórek arkusza i odwoływanie się w formułach po takiej nazwie, </w:t>
            </w:r>
          </w:p>
          <w:p w14:paraId="3A3358F4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nagrywanie, tworzenie i edycję makr automatyzujących wykonywanie czynności, </w:t>
            </w:r>
          </w:p>
          <w:p w14:paraId="5EE85A89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>formatowanie czasu, daty i wartości finansowych z polskim formatem,</w:t>
            </w:r>
          </w:p>
          <w:p w14:paraId="12E62811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zapis wielu arkuszy kalkulacyjnych w jednym pliku, </w:t>
            </w:r>
          </w:p>
          <w:p w14:paraId="229BD60A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zachowanie pełnej zgodności z formatami plików utworzonych za pomocą posiadanego przez Zamawiającego oprogramowania Microsoft Excel 2003 oraz Microsoft Excel 2007, 2010 i 2013, 2016 z uwzględnieniem poprawnej realizacji użytych w nich funkcji specjalnych i makropoleceń, </w:t>
            </w:r>
          </w:p>
          <w:p w14:paraId="4F6F0A82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zabezpieczenie dokumentów hasłem przed odczytem oraz przed wprowadzaniem modyfikacji; </w:t>
            </w:r>
          </w:p>
          <w:p w14:paraId="71F30500" w14:textId="7940ADE0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3. Narzędzie do przygotowywania i prowadzenia prezentacji musi umożliwiać: </w:t>
            </w:r>
          </w:p>
          <w:p w14:paraId="1313C0CC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przygotowywanie prezentacji multimedialnych, </w:t>
            </w:r>
          </w:p>
          <w:p w14:paraId="77D805E2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prezentowanie przy użyciu projektora multimedialnego, </w:t>
            </w:r>
          </w:p>
          <w:p w14:paraId="35669CA6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drukowanie w formacie umożliwiającym robienie notatek, </w:t>
            </w:r>
          </w:p>
          <w:p w14:paraId="3C94555C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zapisanie jako prezentacja tylko do odczytu, </w:t>
            </w:r>
          </w:p>
          <w:p w14:paraId="219B8816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nagrywanie narracji i dołączanie jej do prezentacji, </w:t>
            </w:r>
          </w:p>
          <w:p w14:paraId="66C0696A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opatrywanie slajdów notatkami dla prezentera, </w:t>
            </w:r>
          </w:p>
          <w:p w14:paraId="7E98F4E6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>umieszczanie i formatowanie tekstów, obiektów graficznych, tabel, nagrań dźwiękowych i wideo,</w:t>
            </w:r>
          </w:p>
          <w:p w14:paraId="4CF82340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umieszczanie tabel i wykresów pochodzących z arkusza kalkulacyjnego, </w:t>
            </w:r>
          </w:p>
          <w:p w14:paraId="666D264A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odświeżenie wykresu znajdującego się w prezentacji po zmianie danych w źródłowym arkuszu kalkulacyjnym, j) możliwość tworzenia animacji obiektów i całych slajdów, </w:t>
            </w:r>
          </w:p>
          <w:p w14:paraId="0462CF23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prowadzenie prezentacji w trybie prezentera, gdzie slajdy są widoczne na jednym monitorze lub </w:t>
            </w:r>
            <w:r w:rsidRPr="00DC4E65">
              <w:rPr>
                <w:rFonts w:ascii="Times New Roman" w:hAnsi="Times New Roman"/>
                <w:bCs/>
              </w:rPr>
              <w:lastRenderedPageBreak/>
              <w:t xml:space="preserve">projektorze, a na drugim widoczne są slajdy i notatki prezentera, </w:t>
            </w:r>
          </w:p>
          <w:p w14:paraId="5DB1148E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pełna zgodność z formatami plików utworzonych za pomocą posiadanego przez Zamawiającego oprogramowania MS PowerPoint 2003, MS PowerPoint 2007, 2010 i 2013, 2016; </w:t>
            </w:r>
          </w:p>
          <w:p w14:paraId="6D6E772E" w14:textId="69FDAE21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4. Narzędzie do zarządzania informacją prywatną (pocztą elektroniczną, kalendarzem, kontaktami i zadaniami) musi umożliwiać: </w:t>
            </w:r>
          </w:p>
          <w:p w14:paraId="41DF199F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pobieranie i wysyłanie poczty elektronicznej z serwera pocztowego, </w:t>
            </w:r>
          </w:p>
          <w:p w14:paraId="26E6B09F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przechowywanie wiadomości na serwerze lub w lokalnym pliku tworzonym z zastosowaniem efektywnej kompresji danych, </w:t>
            </w:r>
          </w:p>
          <w:p w14:paraId="7B127EA7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filtrowanie niechcianej poczty elektronicznej (SPAM) oraz określanie listy zablokowanych i bezpiecznych nadawców, </w:t>
            </w:r>
          </w:p>
          <w:p w14:paraId="0F91C408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tworzenie katalogów, pozwalających katalogować pocztę elektroniczną, </w:t>
            </w:r>
          </w:p>
          <w:p w14:paraId="661A2804" w14:textId="77777777" w:rsidR="00C0758B" w:rsidRPr="00DC4E65" w:rsidRDefault="00C0758B" w:rsidP="00C075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automatyczne grupowanie poczty o tym samym tytule, </w:t>
            </w:r>
          </w:p>
          <w:p w14:paraId="69A45B03" w14:textId="3B240DC4" w:rsidR="00A958D0" w:rsidRPr="00DC4E65" w:rsidRDefault="00C0758B" w:rsidP="002C6F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>tworzenie reguł przenoszących automatycznie nową pocztę elektroniczną do określonych katalogów bazując na słowach zawartych w tytule, adresie nadawcy i odbiorcy</w:t>
            </w:r>
          </w:p>
          <w:p w14:paraId="7130E620" w14:textId="77777777" w:rsidR="002C6F8B" w:rsidRPr="00DC4E65" w:rsidRDefault="002C6F8B" w:rsidP="002C6F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B0A2425" w14:textId="440E1F6D" w:rsidR="00A958D0" w:rsidRPr="00DC4E65" w:rsidRDefault="00A958D0" w:rsidP="002C6F8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Typu All-in-One zintegrowana z monitorem min. 23.8”. Obudowa musi umożliwiać zastosowanie zabezpieczenia fizycznego w postaci linki metalowej, demontaż tylnej pokrywy musi odbywać się bez użycia narzędzi. Systemu montażowy VESA 100. Suma wymiarów obudowy bez zainstalowanego standu max. 96cm. Zasilacz zewnętrzny o mocy max. 130W          </w:t>
            </w:r>
          </w:p>
          <w:p w14:paraId="0F1970D1" w14:textId="77777777" w:rsidR="00A958D0" w:rsidRPr="00DC4E65" w:rsidRDefault="00A958D0" w:rsidP="00A958D0">
            <w:pPr>
              <w:jc w:val="both"/>
              <w:rPr>
                <w:rFonts w:ascii="Times New Roman" w:hAnsi="Times New Roman"/>
              </w:rPr>
            </w:pPr>
            <w:r w:rsidRPr="00DC4E65">
              <w:rPr>
                <w:rFonts w:ascii="Times New Roman" w:hAnsi="Times New Roman"/>
                <w:bCs/>
                <w:color w:val="000000"/>
              </w:rPr>
              <w:t>Wbudowany w obudowie wizualny system diagnostyczny, służący do sygnalizowania i diagnozowania problemów z komputerem i jego komponentami, w szczególności: uszkodzenia lub braku pamięci RAM, uszkodzenia płyty głównej, awarii procesora. System musi zapisywać logi zdarzeń w BIOS. S</w:t>
            </w:r>
            <w:r w:rsidRPr="00DC4E65">
              <w:rPr>
                <w:rFonts w:ascii="Times New Roman" w:hAnsi="Times New Roman"/>
              </w:rPr>
              <w:t xml:space="preserve">ystem diagnostyczny nie może wykorzystywać minimalnej ilości wolnych slotów wymaganych w specyfikacji. </w:t>
            </w:r>
          </w:p>
          <w:p w14:paraId="5E09BF71" w14:textId="699E7E28" w:rsidR="00A958D0" w:rsidRPr="00DC4E65" w:rsidRDefault="00A958D0" w:rsidP="00A958D0">
            <w:pPr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Każdy komputer musi być oznaczony niepowtarzalnym numerem seryjnym umieszonym na </w:t>
            </w:r>
            <w:r w:rsidR="009C0A9A" w:rsidRPr="00DC4E65">
              <w:rPr>
                <w:rFonts w:ascii="Times New Roman" w:hAnsi="Times New Roman"/>
                <w:bCs/>
              </w:rPr>
              <w:t>obudowie</w:t>
            </w:r>
            <w:r w:rsidRPr="00DC4E65">
              <w:rPr>
                <w:rFonts w:ascii="Times New Roman" w:hAnsi="Times New Roman"/>
                <w:bCs/>
              </w:rPr>
              <w:t xml:space="preserve"> oraz wpisanym na stałe w BIOS.</w:t>
            </w:r>
          </w:p>
          <w:p w14:paraId="370230C3" w14:textId="77777777" w:rsidR="00A958D0" w:rsidRPr="00DC4E65" w:rsidRDefault="00A958D0" w:rsidP="00A958D0">
            <w:pPr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>Podstawa jednostki typu All – in – One musi umożliwiać:</w:t>
            </w:r>
          </w:p>
          <w:p w14:paraId="6A157317" w14:textId="77777777" w:rsidR="00A958D0" w:rsidRPr="00DC4E65" w:rsidRDefault="00A958D0" w:rsidP="00A958D0">
            <w:pPr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>Regulację pochyłu pionowego w zakresie od -5 do 30 stopni.</w:t>
            </w:r>
          </w:p>
          <w:p w14:paraId="53ED39C8" w14:textId="77777777" w:rsidR="00A958D0" w:rsidRPr="00DC4E65" w:rsidRDefault="00A958D0" w:rsidP="00A958D0">
            <w:pPr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>Regulację wysokości w zakresie minimum 10 cm.</w:t>
            </w:r>
          </w:p>
          <w:p w14:paraId="4ECE943C" w14:textId="77777777" w:rsidR="00A958D0" w:rsidRPr="00DC4E65" w:rsidRDefault="00A958D0" w:rsidP="00A958D0">
            <w:pPr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lastRenderedPageBreak/>
              <w:t>Ustawienie jednostki w trybie Pivot.</w:t>
            </w:r>
          </w:p>
          <w:p w14:paraId="78A7734D" w14:textId="66198ED2" w:rsidR="00A958D0" w:rsidRPr="00DC4E65" w:rsidRDefault="00A958D0" w:rsidP="00A958D0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DC4E65">
              <w:rPr>
                <w:rFonts w:ascii="Times New Roman" w:hAnsi="Times New Roman"/>
                <w:bCs/>
              </w:rPr>
              <w:t>Obrót podstawy w lewą oraz prawą stronę</w:t>
            </w:r>
            <w:r w:rsidRPr="00DC4E65">
              <w:rPr>
                <w:rFonts w:ascii="Times New Roman" w:hAnsi="Times New Roman"/>
                <w:bCs/>
                <w:sz w:val="20"/>
              </w:rPr>
              <w:t>.</w:t>
            </w:r>
          </w:p>
          <w:p w14:paraId="47D00531" w14:textId="77777777" w:rsidR="00A958D0" w:rsidRPr="00DC4E65" w:rsidRDefault="00A958D0" w:rsidP="00A958D0">
            <w:pPr>
              <w:jc w:val="both"/>
              <w:rPr>
                <w:rFonts w:ascii="Times New Roman" w:hAnsi="Times New Roman"/>
                <w:bCs/>
              </w:rPr>
            </w:pPr>
            <w:r w:rsidRPr="00DC4E65">
              <w:rPr>
                <w:rFonts w:ascii="Times New Roman" w:hAnsi="Times New Roman"/>
                <w:bCs/>
              </w:rPr>
              <w:t xml:space="preserve">Firma serwisująca musi posiadać ISO 9001 na świadczenie usług serwisowych oraz posiadać autoryzacje producenta urządzeń. </w:t>
            </w:r>
          </w:p>
          <w:p w14:paraId="247DBFF5" w14:textId="77777777" w:rsidR="00A958D0" w:rsidRPr="00DC4E65" w:rsidRDefault="00A958D0" w:rsidP="00A958D0">
            <w:pPr>
              <w:jc w:val="both"/>
              <w:rPr>
                <w:rFonts w:ascii="Times New Roman" w:hAnsi="Times New Roman"/>
              </w:rPr>
            </w:pPr>
            <w:r w:rsidRPr="00DC4E65">
              <w:rPr>
                <w:rFonts w:ascii="Times New Roman" w:hAnsi="Times New Roman"/>
              </w:rPr>
              <w:t>Usługa zachowania uszkodzonego dysku twardego po awarii przez cały okres trwania wsparcia.</w:t>
            </w:r>
          </w:p>
          <w:p w14:paraId="0739CD2F" w14:textId="77777777" w:rsidR="00A958D0" w:rsidRPr="00DC4E65" w:rsidRDefault="00A958D0" w:rsidP="00A958D0">
            <w:pPr>
              <w:jc w:val="both"/>
              <w:rPr>
                <w:rFonts w:ascii="Times New Roman" w:hAnsi="Times New Roman"/>
                <w:b/>
                <w:color w:val="FF0000"/>
              </w:rPr>
            </w:pPr>
            <w:r w:rsidRPr="00DC4E65">
              <w:rPr>
                <w:rFonts w:ascii="Times New Roman" w:hAnsi="Times New Roman"/>
              </w:rPr>
              <w:t>Zamawiający wymaga dołączenia do oferty oświadczenia Wykonawcy, że w przypadku wystąpienia awarii dysku twardego w urządzeniu objętym aktywnym wparciem technicznym, uszkodzony dysk twardy pozostaje u Zamawiającego.</w:t>
            </w:r>
            <w:r w:rsidRPr="00DC4E65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  <w:p w14:paraId="2B9609E3" w14:textId="7B2DBBA8" w:rsidR="00A958D0" w:rsidRPr="00DC4E65" w:rsidRDefault="00A958D0" w:rsidP="00A958D0">
            <w:pPr>
              <w:jc w:val="both"/>
              <w:rPr>
                <w:rFonts w:ascii="Times New Roman" w:hAnsi="Times New Roman"/>
              </w:rPr>
            </w:pPr>
            <w:r w:rsidRPr="00DC4E65">
              <w:rPr>
                <w:rFonts w:ascii="Times New Roman" w:hAnsi="Times New Roman"/>
              </w:rPr>
              <w:t>Minimalny czas gwarancji producenta ma wynosić min. 5 lat</w:t>
            </w:r>
            <w:r w:rsidR="009C0A9A">
              <w:rPr>
                <w:rFonts w:ascii="Times New Roman" w:hAnsi="Times New Roman"/>
              </w:rPr>
              <w:t xml:space="preserve"> </w:t>
            </w:r>
            <w:r w:rsidR="009C0A9A" w:rsidRPr="009C0A9A">
              <w:rPr>
                <w:rFonts w:ascii="Times New Roman" w:hAnsi="Times New Roman"/>
              </w:rPr>
              <w:t>na miejscu u klienta</w:t>
            </w:r>
            <w:r w:rsidR="009C0A9A">
              <w:rPr>
                <w:rFonts w:ascii="Times New Roman" w:hAnsi="Times New Roman"/>
              </w:rPr>
              <w:t>.</w:t>
            </w:r>
          </w:p>
          <w:p w14:paraId="36061631" w14:textId="77777777" w:rsidR="00A958D0" w:rsidRPr="00DC4E65" w:rsidRDefault="00A958D0" w:rsidP="00A958D0">
            <w:pPr>
              <w:jc w:val="both"/>
              <w:rPr>
                <w:rFonts w:ascii="Times New Roman" w:hAnsi="Times New Roman"/>
              </w:rPr>
            </w:pPr>
            <w:r w:rsidRPr="00DC4E65">
              <w:rPr>
                <w:rFonts w:ascii="Times New Roman" w:hAnsi="Times New Roman"/>
              </w:rPr>
              <w:t>Sposób realizacji usług wsparcia technicznego:</w:t>
            </w:r>
          </w:p>
          <w:p w14:paraId="228E2FA4" w14:textId="77777777" w:rsidR="00A958D0" w:rsidRPr="00DC4E65" w:rsidRDefault="00A958D0" w:rsidP="00A958D0">
            <w:pPr>
              <w:pStyle w:val="Akapitzlist"/>
              <w:numPr>
                <w:ilvl w:val="0"/>
                <w:numId w:val="4"/>
              </w:numPr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C4E65">
              <w:rPr>
                <w:rFonts w:ascii="Times New Roman" w:hAnsi="Times New Roman" w:cs="Times New Roman"/>
              </w:rPr>
              <w:t>Telefoniczne zgłaszanie usterek w trybie 24h / dobę, 7 dni w tygodniu (w języku polskim w dni robocze w godz. 8-17).</w:t>
            </w:r>
          </w:p>
          <w:p w14:paraId="43C67840" w14:textId="77777777" w:rsidR="00A958D0" w:rsidRPr="00DC4E65" w:rsidRDefault="00A958D0" w:rsidP="00A958D0">
            <w:pPr>
              <w:pStyle w:val="Akapitzlist"/>
              <w:numPr>
                <w:ilvl w:val="0"/>
                <w:numId w:val="4"/>
              </w:numPr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C4E65">
              <w:rPr>
                <w:rFonts w:ascii="Times New Roman" w:hAnsi="Times New Roman" w:cs="Times New Roman"/>
              </w:rPr>
              <w:t>Dostęp do bezpłatnego portalu technicznego producenta, który umożliwi zamawianie części zamiennych i/lub wizyt technika serwisowego, mający na celu przyśpieszenie procesu diagnostyki i skrócenia czasu usunięcia usterki.</w:t>
            </w:r>
          </w:p>
          <w:p w14:paraId="300008A4" w14:textId="77777777" w:rsidR="00A958D0" w:rsidRPr="00DC4E65" w:rsidRDefault="00A958D0" w:rsidP="00A958D0">
            <w:pPr>
              <w:pStyle w:val="Akapitzlist"/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E65">
              <w:rPr>
                <w:rFonts w:ascii="Times New Roman" w:hAnsi="Times New Roman" w:cs="Times New Roman"/>
              </w:rPr>
              <w:t>Opcjonalna pomoc techniczna za pośrednictwem czat online.</w:t>
            </w:r>
          </w:p>
          <w:p w14:paraId="44E10EC2" w14:textId="77777777" w:rsidR="00A958D0" w:rsidRPr="00DC4E65" w:rsidRDefault="00A958D0" w:rsidP="00A958D0">
            <w:pPr>
              <w:jc w:val="both"/>
              <w:rPr>
                <w:rFonts w:ascii="Times New Roman" w:hAnsi="Times New Roman"/>
              </w:rPr>
            </w:pPr>
            <w:r w:rsidRPr="00DC4E65">
              <w:rPr>
                <w:rFonts w:ascii="Times New Roman" w:hAnsi="Times New Roman"/>
              </w:rPr>
              <w:t xml:space="preserve">Wsparcie techniczne świadczone przez pracowników producenta urządzeń dla sprzętu i wybranego oprogramowania OEM, zakupionego z urządzeniem, dostarczane zdalnie lub w miejscu instalacji urządzenia, w zależności od rodzaju zgłaszanej awarii. </w:t>
            </w:r>
          </w:p>
          <w:p w14:paraId="08FFF967" w14:textId="3472026F" w:rsidR="00A958D0" w:rsidRPr="00DC4E65" w:rsidRDefault="00A958D0" w:rsidP="00A958D0">
            <w:pPr>
              <w:jc w:val="both"/>
              <w:rPr>
                <w:rFonts w:ascii="Times New Roman" w:hAnsi="Times New Roman"/>
              </w:rPr>
            </w:pPr>
            <w:r w:rsidRPr="00DC4E65">
              <w:rPr>
                <w:rFonts w:ascii="Times New Roman" w:hAnsi="Times New Roman"/>
              </w:rPr>
              <w:t xml:space="preserve">W przypadku awarii zakwalifikowanej jako naprawa w miejscu instalacji urządzenia, część zamienna wymagana do naprawy i/lub technik serwisowy przybędzie na miejsce wskazane przez klienta na następny </w:t>
            </w:r>
            <w:r w:rsidR="004A74ED" w:rsidRPr="00DC4E65">
              <w:rPr>
                <w:rFonts w:ascii="Times New Roman" w:hAnsi="Times New Roman"/>
              </w:rPr>
              <w:t>dzień</w:t>
            </w:r>
            <w:r w:rsidRPr="00DC4E65">
              <w:rPr>
                <w:rFonts w:ascii="Times New Roman" w:hAnsi="Times New Roman"/>
              </w:rPr>
              <w:t xml:space="preserve"> roboczy od momentu skutecznego przyjęcia zgłoszenia przez Dział Wsparcia Technicznego.</w:t>
            </w:r>
          </w:p>
          <w:p w14:paraId="5F0F9E7C" w14:textId="77777777" w:rsidR="00A958D0" w:rsidRPr="00DC4E65" w:rsidRDefault="00A958D0" w:rsidP="00A958D0">
            <w:pPr>
              <w:jc w:val="both"/>
              <w:rPr>
                <w:rFonts w:ascii="Times New Roman" w:hAnsi="Times New Roman"/>
              </w:rPr>
            </w:pPr>
            <w:r w:rsidRPr="00DC4E65">
              <w:rPr>
                <w:rFonts w:ascii="Times New Roman" w:hAnsi="Times New Roman"/>
              </w:rPr>
              <w:t>Możliwość sprawdzenia aktualnego okresu i poziomu wsparcia technicznego dla urządzeń za pośrednictwem strony internetowej producenta.</w:t>
            </w:r>
          </w:p>
          <w:p w14:paraId="753FF27B" w14:textId="2AE429CE" w:rsidR="00A958D0" w:rsidRPr="00DC4E65" w:rsidRDefault="004A74ED" w:rsidP="00A958D0">
            <w:pPr>
              <w:jc w:val="both"/>
              <w:rPr>
                <w:rFonts w:ascii="Times New Roman" w:hAnsi="Times New Roman"/>
              </w:rPr>
            </w:pPr>
            <w:r w:rsidRPr="00DC4E65">
              <w:rPr>
                <w:rFonts w:ascii="Times New Roman" w:hAnsi="Times New Roman"/>
              </w:rPr>
              <w:t>Możliwość</w:t>
            </w:r>
            <w:r w:rsidR="00A958D0" w:rsidRPr="00DC4E65">
              <w:rPr>
                <w:rFonts w:ascii="Times New Roman" w:hAnsi="Times New Roman"/>
              </w:rPr>
              <w:t xml:space="preserve"> pobrania aktualnych wersji sterowników oraz firmware urządzenia za pośrednictwem strony internetowej producenta </w:t>
            </w:r>
            <w:r w:rsidR="00A958D0" w:rsidRPr="00DC4E65">
              <w:rPr>
                <w:rFonts w:ascii="Times New Roman" w:hAnsi="Times New Roman"/>
              </w:rPr>
              <w:lastRenderedPageBreak/>
              <w:t>również dla urządzeń z nieaktywnym wsparciem technicznym.</w:t>
            </w:r>
          </w:p>
          <w:p w14:paraId="3146470E" w14:textId="77777777" w:rsidR="00A958D0" w:rsidRPr="00DC4E65" w:rsidRDefault="00A958D0" w:rsidP="00A958D0">
            <w:pPr>
              <w:jc w:val="both"/>
              <w:rPr>
                <w:rFonts w:ascii="Times New Roman" w:hAnsi="Times New Roman"/>
              </w:rPr>
            </w:pPr>
            <w:r w:rsidRPr="00DC4E65">
              <w:rPr>
                <w:rFonts w:ascii="Times New Roman" w:hAnsi="Times New Roman"/>
              </w:rPr>
              <w:t>Przydzielenie zasobu w postaci kierownika technicznego w przypadku eskalacji problemów serwisowych.</w:t>
            </w:r>
          </w:p>
          <w:p w14:paraId="2A0EE7CC" w14:textId="1D50BF66" w:rsidR="00AC1689" w:rsidRPr="00DC4E65" w:rsidRDefault="00A958D0" w:rsidP="00A958D0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DC4E65">
              <w:rPr>
                <w:rFonts w:ascii="Times New Roman" w:hAnsi="Times New Roman"/>
              </w:rPr>
              <w:t>Dostawca zapewni bezpłatne oprogramowanie do automatycznej diagnostyki, zdalnego zgłaszania awarii do serwisu i automatycznego zakładania zgłoszeń serwisowych.</w:t>
            </w:r>
          </w:p>
        </w:tc>
        <w:tc>
          <w:tcPr>
            <w:tcW w:w="3937" w:type="dxa"/>
          </w:tcPr>
          <w:p w14:paraId="18DF42B8" w14:textId="77777777" w:rsidR="00AC1689" w:rsidRPr="00DC4E65" w:rsidRDefault="00AC1689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</w:p>
          <w:p w14:paraId="480F5CDE" w14:textId="77777777" w:rsidR="00AC1689" w:rsidRPr="00DC4E65" w:rsidRDefault="00AC1689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14:paraId="62442F99" w14:textId="77777777" w:rsidR="00AC1689" w:rsidRPr="00DC4E65" w:rsidRDefault="00AC1689">
      <w:pPr>
        <w:rPr>
          <w:rFonts w:ascii="Times New Roman" w:hAnsi="Times New Roman"/>
        </w:rPr>
      </w:pPr>
    </w:p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04"/>
        <w:gridCol w:w="3070"/>
        <w:gridCol w:w="3182"/>
      </w:tblGrid>
      <w:tr w:rsidR="00AC1689" w:rsidRPr="00DC4E65" w14:paraId="0A0EEB1B" w14:textId="77777777">
        <w:tc>
          <w:tcPr>
            <w:tcW w:w="3104" w:type="dxa"/>
          </w:tcPr>
          <w:p w14:paraId="6CE2EA74" w14:textId="77777777" w:rsidR="00AC1689" w:rsidRPr="00DC4E65" w:rsidRDefault="001B2BCD" w:rsidP="001B2BCD">
            <w:pPr>
              <w:tabs>
                <w:tab w:val="left" w:pos="34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4E65">
              <w:rPr>
                <w:rFonts w:ascii="Times New Roman" w:hAnsi="Times New Roman"/>
                <w:sz w:val="18"/>
                <w:szCs w:val="18"/>
              </w:rPr>
              <w:t>Opis produktu (</w:t>
            </w:r>
            <w:r w:rsidRPr="00DC4E65">
              <w:rPr>
                <w:rFonts w:ascii="Times New Roman" w:hAnsi="Times New Roman"/>
                <w:bCs/>
                <w:sz w:val="18"/>
                <w:szCs w:val="18"/>
              </w:rPr>
              <w:t>producent, dokładna nazwa, podstawowe parametry: procesor, pamięć, dysk twardy, przekątna ekranu)</w:t>
            </w:r>
          </w:p>
        </w:tc>
        <w:tc>
          <w:tcPr>
            <w:tcW w:w="3070" w:type="dxa"/>
          </w:tcPr>
          <w:p w14:paraId="5849573B" w14:textId="55DCF883" w:rsidR="00AC1689" w:rsidRPr="00DC4E65" w:rsidRDefault="00153C98">
            <w:pPr>
              <w:spacing w:after="0"/>
              <w:rPr>
                <w:rFonts w:ascii="Times New Roman" w:hAnsi="Times New Roman"/>
              </w:rPr>
            </w:pPr>
            <w:r w:rsidRPr="00DC4E65">
              <w:rPr>
                <w:rFonts w:ascii="Times New Roman" w:hAnsi="Times New Roman"/>
              </w:rPr>
              <w:t xml:space="preserve">Cena netto za </w:t>
            </w:r>
            <w:r w:rsidR="00DC4E65" w:rsidRPr="00DC4E65">
              <w:rPr>
                <w:rFonts w:ascii="Times New Roman" w:hAnsi="Times New Roman"/>
              </w:rPr>
              <w:t>9</w:t>
            </w:r>
            <w:r w:rsidR="008D0BD5" w:rsidRPr="00DC4E65">
              <w:rPr>
                <w:rFonts w:ascii="Times New Roman" w:hAnsi="Times New Roman"/>
              </w:rPr>
              <w:t xml:space="preserve"> </w:t>
            </w:r>
            <w:r w:rsidR="001B2BCD" w:rsidRPr="00DC4E65">
              <w:rPr>
                <w:rFonts w:ascii="Times New Roman" w:hAnsi="Times New Roman"/>
              </w:rPr>
              <w:t>szt</w:t>
            </w:r>
            <w:r w:rsidR="008D0BD5" w:rsidRPr="00DC4E65">
              <w:rPr>
                <w:rFonts w:ascii="Times New Roman" w:hAnsi="Times New Roman"/>
              </w:rPr>
              <w:t>.</w:t>
            </w:r>
          </w:p>
        </w:tc>
        <w:tc>
          <w:tcPr>
            <w:tcW w:w="3182" w:type="dxa"/>
          </w:tcPr>
          <w:p w14:paraId="10A44C47" w14:textId="5E1BD09F" w:rsidR="00AC1689" w:rsidRPr="00DC4E65" w:rsidRDefault="00153C98">
            <w:pPr>
              <w:spacing w:after="0"/>
              <w:rPr>
                <w:rFonts w:ascii="Times New Roman" w:hAnsi="Times New Roman"/>
              </w:rPr>
            </w:pPr>
            <w:r w:rsidRPr="00DC4E65">
              <w:rPr>
                <w:rFonts w:ascii="Times New Roman" w:hAnsi="Times New Roman"/>
              </w:rPr>
              <w:t xml:space="preserve">Cena brutto za </w:t>
            </w:r>
            <w:r w:rsidR="00DC4E65" w:rsidRPr="00DC4E65">
              <w:rPr>
                <w:rFonts w:ascii="Times New Roman" w:hAnsi="Times New Roman"/>
              </w:rPr>
              <w:t>9</w:t>
            </w:r>
            <w:r w:rsidR="008D0BD5" w:rsidRPr="00DC4E65">
              <w:rPr>
                <w:rFonts w:ascii="Times New Roman" w:hAnsi="Times New Roman"/>
              </w:rPr>
              <w:t xml:space="preserve"> </w:t>
            </w:r>
            <w:r w:rsidR="001B2BCD" w:rsidRPr="00DC4E65">
              <w:rPr>
                <w:rFonts w:ascii="Times New Roman" w:hAnsi="Times New Roman"/>
              </w:rPr>
              <w:t>szt</w:t>
            </w:r>
            <w:r w:rsidR="008D0BD5" w:rsidRPr="00DC4E65">
              <w:rPr>
                <w:rFonts w:ascii="Times New Roman" w:hAnsi="Times New Roman"/>
              </w:rPr>
              <w:t>.</w:t>
            </w:r>
          </w:p>
        </w:tc>
      </w:tr>
      <w:tr w:rsidR="00AC1689" w:rsidRPr="00DC4E65" w14:paraId="0B0DF9D0" w14:textId="77777777">
        <w:tc>
          <w:tcPr>
            <w:tcW w:w="3104" w:type="dxa"/>
          </w:tcPr>
          <w:p w14:paraId="795E1DD5" w14:textId="77777777" w:rsidR="00AC1689" w:rsidRPr="00DC4E65" w:rsidRDefault="00AC168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70" w:type="dxa"/>
          </w:tcPr>
          <w:p w14:paraId="2AAB68F8" w14:textId="77777777" w:rsidR="00AC1689" w:rsidRPr="00DC4E65" w:rsidRDefault="00AC168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82" w:type="dxa"/>
          </w:tcPr>
          <w:p w14:paraId="0CE6BDDA" w14:textId="77777777" w:rsidR="00AC1689" w:rsidRPr="00DC4E65" w:rsidRDefault="00AC1689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32355B15" w14:textId="77777777" w:rsidR="00AC1689" w:rsidRPr="00DC4E65" w:rsidRDefault="00AC1689">
      <w:pPr>
        <w:rPr>
          <w:rFonts w:ascii="Times New Roman" w:hAnsi="Times New Roman"/>
        </w:rPr>
      </w:pPr>
    </w:p>
    <w:sectPr w:rsidR="00AC1689" w:rsidRPr="00DC4E6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0F5B"/>
    <w:multiLevelType w:val="multilevel"/>
    <w:tmpl w:val="827421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D12D7A"/>
    <w:multiLevelType w:val="multilevel"/>
    <w:tmpl w:val="B344D7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47728A6"/>
    <w:multiLevelType w:val="hybridMultilevel"/>
    <w:tmpl w:val="6AB28504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86010"/>
    <w:multiLevelType w:val="multilevel"/>
    <w:tmpl w:val="3EE8D3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7620206"/>
    <w:multiLevelType w:val="hybridMultilevel"/>
    <w:tmpl w:val="C842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842783">
    <w:abstractNumId w:val="1"/>
  </w:num>
  <w:num w:numId="2" w16cid:durableId="1635477654">
    <w:abstractNumId w:val="0"/>
  </w:num>
  <w:num w:numId="3" w16cid:durableId="1927375132">
    <w:abstractNumId w:val="3"/>
  </w:num>
  <w:num w:numId="4" w16cid:durableId="924800857">
    <w:abstractNumId w:val="2"/>
  </w:num>
  <w:num w:numId="5" w16cid:durableId="954217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689"/>
    <w:rsid w:val="00030C1B"/>
    <w:rsid w:val="000371ED"/>
    <w:rsid w:val="0009460A"/>
    <w:rsid w:val="000C1C50"/>
    <w:rsid w:val="00126D50"/>
    <w:rsid w:val="00153C98"/>
    <w:rsid w:val="001B2BCD"/>
    <w:rsid w:val="002C6F8B"/>
    <w:rsid w:val="002E0979"/>
    <w:rsid w:val="004075BA"/>
    <w:rsid w:val="00407E67"/>
    <w:rsid w:val="004A74ED"/>
    <w:rsid w:val="004D064D"/>
    <w:rsid w:val="005A55BA"/>
    <w:rsid w:val="00604EEF"/>
    <w:rsid w:val="008460C0"/>
    <w:rsid w:val="008B6296"/>
    <w:rsid w:val="008D0BD5"/>
    <w:rsid w:val="009C0A9A"/>
    <w:rsid w:val="00A55F34"/>
    <w:rsid w:val="00A958D0"/>
    <w:rsid w:val="00AC1689"/>
    <w:rsid w:val="00AD427C"/>
    <w:rsid w:val="00B215C7"/>
    <w:rsid w:val="00B707E2"/>
    <w:rsid w:val="00C01EA6"/>
    <w:rsid w:val="00C0758B"/>
    <w:rsid w:val="00D61E26"/>
    <w:rsid w:val="00DB2BF1"/>
    <w:rsid w:val="00DC4E65"/>
    <w:rsid w:val="00E23D9B"/>
    <w:rsid w:val="00E80FA6"/>
    <w:rsid w:val="00ED300B"/>
    <w:rsid w:val="00FC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0821"/>
  <w15:docId w15:val="{3EFB554D-B5C9-4ABA-A3C2-1E27DDE9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FB4"/>
    <w:pPr>
      <w:spacing w:after="160" w:line="252" w:lineRule="auto"/>
    </w:pPr>
    <w:rPr>
      <w:rFonts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F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57FB4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057FB4"/>
    <w:rPr>
      <w:rFonts w:ascii="Calibri Light" w:eastAsia="Times New Roman" w:hAnsi="Calibri Light" w:cs="Times New Roman"/>
      <w:color w:val="2E74B5"/>
      <w:sz w:val="26"/>
      <w:szCs w:val="26"/>
      <w:lang w:eastAsia="zh-CN"/>
    </w:rPr>
  </w:style>
  <w:style w:type="character" w:styleId="Odwoaniedokomentarza">
    <w:name w:val="annotation reference"/>
    <w:uiPriority w:val="99"/>
    <w:unhideWhenUsed/>
    <w:qFormat/>
    <w:rsid w:val="00532DE2"/>
    <w:rPr>
      <w:sz w:val="16"/>
      <w:szCs w:val="16"/>
    </w:rPr>
  </w:style>
  <w:style w:type="character" w:customStyle="1" w:styleId="TekstpodstawowywcityZnak">
    <w:name w:val="Tekst podstawowy wcięty Znak"/>
    <w:link w:val="Tekstpodstawowywcity"/>
    <w:qFormat/>
    <w:rsid w:val="00532DE2"/>
    <w:rPr>
      <w:rFonts w:ascii="Times New Roman" w:eastAsia="Times New Roman" w:hAnsi="Times New Roman"/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qFormat/>
    <w:rsid w:val="00532DE2"/>
    <w:rPr>
      <w:rFonts w:ascii="Times New Roman" w:eastAsia="Times New Roman" w:hAnsi="Times New Roman"/>
    </w:rPr>
  </w:style>
  <w:style w:type="character" w:customStyle="1" w:styleId="TytuZnak">
    <w:name w:val="Tytuł Znak"/>
    <w:link w:val="Tytu"/>
    <w:qFormat/>
    <w:rsid w:val="00532DE2"/>
    <w:rPr>
      <w:rFonts w:ascii="Arial" w:eastAsia="Times New Roman" w:hAnsi="Arial"/>
      <w:b/>
      <w:bCs/>
      <w:sz w:val="28"/>
    </w:rPr>
  </w:style>
  <w:style w:type="character" w:customStyle="1" w:styleId="TekstpodstawowywcityZnak1">
    <w:name w:val="Tekst podstawowy wcięty Znak1"/>
    <w:basedOn w:val="Domylnaczcionkaakapitu"/>
    <w:uiPriority w:val="99"/>
    <w:semiHidden/>
    <w:qFormat/>
    <w:rsid w:val="00532DE2"/>
    <w:rPr>
      <w:rFonts w:ascii="Calibri" w:eastAsia="Calibri" w:hAnsi="Calibri" w:cs="Times New Roman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qFormat/>
    <w:rsid w:val="00532DE2"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ytuZnak1">
    <w:name w:val="Tytuł Znak1"/>
    <w:basedOn w:val="Domylnaczcionkaakapitu"/>
    <w:uiPriority w:val="10"/>
    <w:qFormat/>
    <w:rsid w:val="00532DE2"/>
    <w:rPr>
      <w:rFonts w:asciiTheme="majorHAnsi" w:eastAsiaTheme="majorEastAsia" w:hAnsiTheme="majorHAnsi" w:cstheme="majorBidi"/>
      <w:spacing w:val="-10"/>
      <w:kern w:val="2"/>
      <w:sz w:val="56"/>
      <w:szCs w:val="5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82F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275AE"/>
    <w:rPr>
      <w:rFonts w:ascii="Tahoma" w:eastAsia="Calibri" w:hAnsi="Tahoma" w:cs="Tahoma"/>
      <w:sz w:val="16"/>
      <w:szCs w:val="16"/>
      <w:lang w:eastAsia="zh-C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qFormat/>
    <w:rsid w:val="00057FB4"/>
    <w:pPr>
      <w:spacing w:after="200" w:line="276" w:lineRule="auto"/>
      <w:ind w:left="720"/>
      <w:contextualSpacing/>
    </w:pPr>
    <w:rPr>
      <w:rFonts w:eastAsia="Times New Roman"/>
    </w:rPr>
  </w:style>
  <w:style w:type="paragraph" w:styleId="NormalnyWeb">
    <w:name w:val="Normal (Web)"/>
    <w:basedOn w:val="Normalny"/>
    <w:uiPriority w:val="99"/>
    <w:qFormat/>
    <w:rsid w:val="00532DE2"/>
    <w:pPr>
      <w:suppressAutoHyphens w:val="0"/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532DE2"/>
    <w:pPr>
      <w:suppressAutoHyphens w:val="0"/>
      <w:spacing w:after="120" w:line="240" w:lineRule="auto"/>
      <w:ind w:left="283"/>
    </w:pPr>
    <w:rPr>
      <w:rFonts w:ascii="Times New Roman" w:eastAsia="Times New Roman" w:hAnsi="Times New Roman" w:cstheme="minorBidi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32DE2"/>
    <w:pPr>
      <w:suppressAutoHyphens w:val="0"/>
      <w:spacing w:after="0" w:line="240" w:lineRule="auto"/>
    </w:pPr>
    <w:rPr>
      <w:rFonts w:ascii="Times New Roman" w:eastAsia="Times New Roman" w:hAnsi="Times New Roman" w:cstheme="minorBidi"/>
      <w:lang w:eastAsia="en-US"/>
    </w:rPr>
  </w:style>
  <w:style w:type="paragraph" w:styleId="Tytu">
    <w:name w:val="Title"/>
    <w:basedOn w:val="Normalny"/>
    <w:link w:val="TytuZnak"/>
    <w:qFormat/>
    <w:rsid w:val="00532DE2"/>
    <w:pPr>
      <w:suppressAutoHyphens w:val="0"/>
      <w:spacing w:after="200" w:line="276" w:lineRule="auto"/>
      <w:jc w:val="center"/>
    </w:pPr>
    <w:rPr>
      <w:rFonts w:ascii="Arial" w:eastAsia="Times New Roman" w:hAnsi="Arial" w:cstheme="minorBidi"/>
      <w:b/>
      <w:bCs/>
      <w:sz w:val="28"/>
      <w:lang w:eastAsia="en-US"/>
    </w:rPr>
  </w:style>
  <w:style w:type="paragraph" w:customStyle="1" w:styleId="FR1">
    <w:name w:val="FR1"/>
    <w:qFormat/>
    <w:rsid w:val="00532DE2"/>
    <w:pPr>
      <w:widowControl w:val="0"/>
      <w:spacing w:before="140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05FB4"/>
    <w:pPr>
      <w:ind w:left="720"/>
      <w:contextualSpacing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275AE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33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26D5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5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videocardbenchmark.net/gpu_list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pubenchmark.net/cpu_list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2B246-C6B6-4D19-AAE7-0C10F6359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6</Pages>
  <Words>1450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Eryk</dc:creator>
  <dc:description/>
  <cp:lastModifiedBy>Jan Rybak</cp:lastModifiedBy>
  <cp:revision>27</cp:revision>
  <cp:lastPrinted>2024-10-11T08:17:00Z</cp:lastPrinted>
  <dcterms:created xsi:type="dcterms:W3CDTF">2024-04-18T13:08:00Z</dcterms:created>
  <dcterms:modified xsi:type="dcterms:W3CDTF">2025-09-15T10:34:00Z</dcterms:modified>
  <dc:language>pl-PL</dc:language>
</cp:coreProperties>
</file>